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2023年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三峡公共检验检测中心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急需紧缺人才引进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报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名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313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5"/>
            <w:noWrap w:val="0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color w:val="auto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6"/>
            <w:noWrap w:val="0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color w:val="auto"/>
          <w:spacing w:val="-4"/>
          <w:sz w:val="30"/>
          <w:szCs w:val="30"/>
        </w:rPr>
        <w:t>备注：</w:t>
      </w:r>
      <w:r>
        <w:rPr>
          <w:rFonts w:ascii="Times New Roman" w:hAnsi="Times New Roman" w:eastAsia="仿宋_GB2312"/>
          <w:color w:val="auto"/>
          <w:sz w:val="30"/>
          <w:szCs w:val="30"/>
        </w:rPr>
        <w:t>1、“单位性质”分“行政、参公、公益一类、公益二类、其他”。</w:t>
      </w:r>
      <w:r>
        <w:rPr>
          <w:rFonts w:ascii="Times New Roman" w:hAnsi="Times New Roman" w:eastAsia="仿宋_GB2312"/>
          <w:color w:val="auto"/>
          <w:spacing w:val="-4"/>
          <w:sz w:val="30"/>
          <w:szCs w:val="30"/>
        </w:rPr>
        <w:t>2、简历从大学本科学习时填起。3、栏目中无相关内容的填“无”。4、A4正反打印。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1F17"/>
    <w:rsid w:val="2EB67328"/>
    <w:rsid w:val="2ECA6A7A"/>
    <w:rsid w:val="4727469D"/>
    <w:rsid w:val="5D7A644D"/>
    <w:rsid w:val="7DC6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2023-02-08T04:12:44Z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