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ind w:firstLine="482" w:firstLineChars="200"/>
        <w:jc w:val="left"/>
        <w:rPr>
          <w:bCs/>
          <w:color w:val="000000"/>
          <w:sz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  <w:t>2022年宜昌市教育局所属事业单位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  <w:lang w:eastAsia="zh-CN"/>
        </w:rPr>
        <w:t>专项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</w:rPr>
        <w:t>急需紧缺人才引进报名表</w:t>
      </w:r>
      <w:r>
        <w:rPr>
          <w:rFonts w:hint="eastAsia" w:ascii="方正小标宋简体" w:hAnsi="宋体" w:eastAsia="方正小标宋简体" w:cs="宋体"/>
          <w:b/>
          <w:bCs/>
          <w:color w:val="000000"/>
          <w:spacing w:val="-2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  <w:bookmarkStart w:id="0" w:name="_GoBack"/>
      <w:bookmarkEnd w:id="0"/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146641"/>
    <w:rsid w:val="26132CB0"/>
    <w:rsid w:val="2DCE7A6A"/>
    <w:rsid w:val="38736536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32</TotalTime>
  <ScaleCrop>false</ScaleCrop>
  <LinksUpToDate>false</LinksUpToDate>
  <CharactersWithSpaces>648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lenovo1009</cp:lastModifiedBy>
  <cp:lastPrinted>2020-11-09T07:46:00Z</cp:lastPrinted>
  <dcterms:modified xsi:type="dcterms:W3CDTF">2022-06-27T01:26:15Z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